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DBD" w:rsidRPr="00403DBD" w:rsidRDefault="00F91B35" w:rsidP="00F91B35">
      <w:pPr>
        <w:rPr>
          <w:rFonts w:cs="Helvetica"/>
          <w:b/>
          <w:sz w:val="24"/>
          <w:szCs w:val="24"/>
          <w:u w:val="single"/>
        </w:rPr>
      </w:pPr>
      <w:r w:rsidRPr="00403DBD">
        <w:rPr>
          <w:rFonts w:cs="Helvetica"/>
          <w:b/>
          <w:sz w:val="24"/>
          <w:szCs w:val="24"/>
          <w:u w:val="single"/>
        </w:rPr>
        <w:t>ANNEX 4</w:t>
      </w:r>
    </w:p>
    <w:p w:rsidR="00403DBD" w:rsidRPr="00403DBD" w:rsidRDefault="00403DBD" w:rsidP="00F91B35">
      <w:pPr>
        <w:rPr>
          <w:rFonts w:cs="Helvetica"/>
          <w:b/>
          <w:sz w:val="24"/>
          <w:szCs w:val="24"/>
          <w:u w:val="single"/>
        </w:rPr>
      </w:pPr>
    </w:p>
    <w:p w:rsidR="00F91B35" w:rsidRPr="00403DBD" w:rsidRDefault="00F91B35" w:rsidP="00F91B35">
      <w:pPr>
        <w:rPr>
          <w:rFonts w:cs="Helvetica"/>
          <w:b/>
          <w:sz w:val="24"/>
          <w:szCs w:val="24"/>
          <w:u w:val="single"/>
        </w:rPr>
      </w:pPr>
      <w:r w:rsidRPr="00403DBD">
        <w:rPr>
          <w:rFonts w:cs="Helvetica"/>
          <w:b/>
          <w:caps/>
          <w:sz w:val="24"/>
          <w:szCs w:val="24"/>
          <w:u w:val="single"/>
        </w:rPr>
        <w:t>Estructura resultats de costos</w:t>
      </w:r>
      <w:r w:rsidRPr="00403DBD">
        <w:rPr>
          <w:rFonts w:cs="Helvetica"/>
          <w:b/>
          <w:sz w:val="24"/>
          <w:szCs w:val="24"/>
          <w:u w:val="single"/>
        </w:rPr>
        <w:t xml:space="preserve"> </w:t>
      </w:r>
    </w:p>
    <w:p w:rsidR="00F91B35" w:rsidRPr="00403DBD" w:rsidRDefault="00F91B35" w:rsidP="00F91B35">
      <w:pPr>
        <w:rPr>
          <w:rFonts w:cs="Helvetica"/>
          <w:szCs w:val="22"/>
        </w:rPr>
      </w:pPr>
    </w:p>
    <w:p w:rsidR="002C445E" w:rsidRPr="00403DBD" w:rsidRDefault="00F91B35" w:rsidP="00F91B35">
      <w:pPr>
        <w:rPr>
          <w:rFonts w:cs="Helvetica"/>
        </w:rPr>
      </w:pPr>
      <w:bookmarkStart w:id="0" w:name="_GoBack"/>
      <w:r w:rsidRPr="00403DBD">
        <w:rPr>
          <w:rFonts w:cs="Helvetica"/>
          <w:noProof/>
        </w:rPr>
        <w:drawing>
          <wp:inline distT="0" distB="0" distL="0" distR="0">
            <wp:extent cx="4813539" cy="7334553"/>
            <wp:effectExtent l="0" t="0" r="6350" b="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430" cy="734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C445E" w:rsidRPr="00403DBD" w:rsidSect="00F91B35">
      <w:headerReference w:type="default" r:id="rId8"/>
      <w:footerReference w:type="default" r:id="rId9"/>
      <w:type w:val="continuous"/>
      <w:pgSz w:w="11906" w:h="16838"/>
      <w:pgMar w:top="2104" w:right="567" w:bottom="1560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403DBD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BD" w:rsidRDefault="00403DBD" w:rsidP="00403DBD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1F1B15A" wp14:editId="202DA2CA">
          <wp:simplePos x="0" y="0"/>
          <wp:positionH relativeFrom="page">
            <wp:posOffset>450215</wp:posOffset>
          </wp:positionH>
          <wp:positionV relativeFrom="page">
            <wp:posOffset>499745</wp:posOffset>
          </wp:positionV>
          <wp:extent cx="280670" cy="326390"/>
          <wp:effectExtent l="0" t="0" r="5080" b="0"/>
          <wp:wrapTopAndBottom/>
          <wp:docPr id="2" name="Imatge 2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>Generalitat de Catalunya</w:t>
    </w:r>
  </w:p>
  <w:p w:rsidR="00403DBD" w:rsidRDefault="00403DBD" w:rsidP="00403DBD">
    <w:pPr>
      <w:rPr>
        <w:sz w:val="24"/>
      </w:rPr>
    </w:pPr>
    <w:r>
      <w:rPr>
        <w:sz w:val="24"/>
      </w:rPr>
      <w:t xml:space="preserve">Departament d'Acció Climàtica, </w:t>
    </w:r>
  </w:p>
  <w:p w:rsidR="00403DBD" w:rsidRDefault="00403DBD" w:rsidP="00403DBD">
    <w:pPr>
      <w:rPr>
        <w:sz w:val="24"/>
      </w:rPr>
    </w:pPr>
    <w:r>
      <w:rPr>
        <w:sz w:val="24"/>
      </w:rPr>
      <w:t xml:space="preserve">Alimentació i Agenda Rural </w:t>
    </w:r>
  </w:p>
  <w:p w:rsidR="00403DBD" w:rsidRDefault="00403DBD" w:rsidP="00403DBD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403DBD" w:rsidRPr="00B91F3A" w:rsidRDefault="00403DBD" w:rsidP="00403DBD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403DBD" w:rsidRPr="006A674C" w:rsidRDefault="00403DBD" w:rsidP="00403DBD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403DBD" w:rsidRDefault="006A674C" w:rsidP="00403DB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3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4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32B4D"/>
    <w:rsid w:val="00045AA7"/>
    <w:rsid w:val="000A2752"/>
    <w:rsid w:val="000F229F"/>
    <w:rsid w:val="001163D4"/>
    <w:rsid w:val="00142437"/>
    <w:rsid w:val="001E3248"/>
    <w:rsid w:val="002030D0"/>
    <w:rsid w:val="002B21F8"/>
    <w:rsid w:val="002C445E"/>
    <w:rsid w:val="00320B7D"/>
    <w:rsid w:val="00330FC3"/>
    <w:rsid w:val="003408B5"/>
    <w:rsid w:val="00403DBD"/>
    <w:rsid w:val="00407287"/>
    <w:rsid w:val="00407DB5"/>
    <w:rsid w:val="00425840"/>
    <w:rsid w:val="00494225"/>
    <w:rsid w:val="004B0DB5"/>
    <w:rsid w:val="004C2216"/>
    <w:rsid w:val="004E10EF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6494C"/>
    <w:rsid w:val="00766D82"/>
    <w:rsid w:val="00821AC3"/>
    <w:rsid w:val="00851A28"/>
    <w:rsid w:val="008A2C1E"/>
    <w:rsid w:val="009213B1"/>
    <w:rsid w:val="009E74BF"/>
    <w:rsid w:val="00A56D58"/>
    <w:rsid w:val="00A620DC"/>
    <w:rsid w:val="00A947EF"/>
    <w:rsid w:val="00AB0360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807D5"/>
    <w:rsid w:val="00C87E2C"/>
    <w:rsid w:val="00CA4741"/>
    <w:rsid w:val="00CB26BB"/>
    <w:rsid w:val="00D8799B"/>
    <w:rsid w:val="00DB260C"/>
    <w:rsid w:val="00DC4614"/>
    <w:rsid w:val="00DE74B2"/>
    <w:rsid w:val="00E42811"/>
    <w:rsid w:val="00E849A8"/>
    <w:rsid w:val="00F0154C"/>
    <w:rsid w:val="00F11C0D"/>
    <w:rsid w:val="00F2717E"/>
    <w:rsid w:val="00F906C8"/>
    <w:rsid w:val="00F91B35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4810D641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6</cp:revision>
  <cp:lastPrinted>2006-12-11T07:17:00Z</cp:lastPrinted>
  <dcterms:created xsi:type="dcterms:W3CDTF">2018-07-06T11:52:00Z</dcterms:created>
  <dcterms:modified xsi:type="dcterms:W3CDTF">2022-06-09T18:06:00Z</dcterms:modified>
</cp:coreProperties>
</file>